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drawing>
          <wp:anchor allowOverlap="1" behindDoc="0" distB="0" distT="0" distL="114300" distR="114300" hidden="0" layoutInCell="1" locked="0" relativeHeight="0" simplePos="0">
            <wp:simplePos x="0" y="0"/>
            <wp:positionH relativeFrom="page">
              <wp:posOffset>971550</wp:posOffset>
            </wp:positionH>
            <wp:positionV relativeFrom="page">
              <wp:posOffset>106244</wp:posOffset>
            </wp:positionV>
            <wp:extent cx="821690" cy="9372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1690" cy="93726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ICQA is committed to ensuring a great learning experience for its learners.  It aims to provide a learning environment that fosters the qualities of independent learning and academic integrity.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policy seeks to encourage ethical conduct and to inform staff and learners about ICQA standards of academic behaviour.  Learners have a responsibility to maintain the highest standards of academic integrity in their work.  Learners must not cheat in assessment and must ensure that they do not plagiarise.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What is plagiarism?</w:t>
      </w:r>
    </w:p>
    <w:p w:rsidR="00000000" w:rsidDel="00000000" w:rsidP="00000000" w:rsidRDefault="00000000" w:rsidRPr="00000000" w14:paraId="00000007">
      <w:pPr>
        <w:rPr/>
      </w:pPr>
      <w:r w:rsidDel="00000000" w:rsidR="00000000" w:rsidRPr="00000000">
        <w:rPr>
          <w:rtl w:val="0"/>
        </w:rPr>
        <w:t xml:space="preserve">Plagiarism is the act of misrepresenting as one's own original work the ideas, interpretations, words or creative works of another.  These include published and unpublished documents, designs, music, sounds, images, photographs, computer codes and ideas gained through working in a group.  These ideas, interpretations, words or works may be found in print and/or electronic media.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Academic integrity</w:t>
      </w:r>
    </w:p>
    <w:p w:rsidR="00000000" w:rsidDel="00000000" w:rsidP="00000000" w:rsidRDefault="00000000" w:rsidRPr="00000000" w14:paraId="0000000A">
      <w:pPr>
        <w:rPr/>
      </w:pPr>
      <w:r w:rsidDel="00000000" w:rsidR="00000000" w:rsidRPr="00000000">
        <w:rPr>
          <w:rtl w:val="0"/>
        </w:rPr>
        <w:t xml:space="preserve">One of the core functions of ICQA is to develop learner’s ability to apply critical reasoning to assessment activities through independent thought and to make decisions that reflect the learner’s considerations of the task or workplace requirement.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ICQA acknowledges that to develop this ability, the learner will study the work of others via issued textbooks, learning material or through their own research.  However, it is important that learners in their learning acknowledge, through appropriate referencing, earlier work from which they have drawn information.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rtl w:val="0"/>
        </w:rPr>
        <w:t xml:space="preserve">Referencing</w:t>
      </w:r>
    </w:p>
    <w:p w:rsidR="00000000" w:rsidDel="00000000" w:rsidP="00000000" w:rsidRDefault="00000000" w:rsidRPr="00000000" w14:paraId="0000000F">
      <w:pPr>
        <w:rPr/>
      </w:pPr>
      <w:r w:rsidDel="00000000" w:rsidR="00000000" w:rsidRPr="00000000">
        <w:rPr>
          <w:rtl w:val="0"/>
        </w:rPr>
        <w:t xml:space="preserve">Referencing demonstrates that the learner has read the issued material or has undertaken their own research in other sources. Failure to reference appropriately is considered unethical academic behaviour and will result in a learners work not being accepted.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Learners should understand that assignment and project work submitted for assessment must consist of original effort. It is insufficient to simply copy work from other sources and submit it, even if those sources are appropriately acknowledged. Work submitted by a learner must have an original component.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000000"/>
        </w:rPr>
      </w:pPr>
      <w:r w:rsidDel="00000000" w:rsidR="00000000" w:rsidRPr="00000000">
        <w:rPr>
          <w:rtl w:val="0"/>
        </w:rPr>
        <w:t xml:space="preserve">The following are examples of plagiarism where a learner intentionally does not acknowledge or reference an author or source: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copying of paragraphs, sentences, a single sentence or significant parts of a sentence;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copying of paragraphs, sentences, a single sentence or significant parts of a sentence with an end reference but without quotation marks around the copied text;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Copying ideas, concepts, research results, computer codes, statistical tables, designs, images, sounds or text or any combination of these;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Paraphrasing, summarising or simply rearranging another person's words, ideas, etc., without reference or explanation.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Offering an idea or interpretation that is not one's own without identifying whose idea or interpretation it is;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‘cut and paste' of statements from multiple sources;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Presenting as independent, work done in collaboration with others;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Copying or adapting another learner's original work into a submitted assessment item;</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Copying or adapting a learner’s own work submitted in a previous essay or assessment;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Alternatively, there will be instances when a learner unintentionally fails to cite sources or to do so adequately.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Careless or inadequate referencing or failure to reference will be considered poor practice.  Where careless referencing is identified, the learner will be required to correct the error and resubmit an assignment.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r w:rsidDel="00000000" w:rsidR="00000000" w:rsidRPr="00000000">
        <w:rPr>
          <w:rtl w:val="0"/>
        </w:rPr>
        <w:t xml:space="preserve">How to reference </w:t>
      </w:r>
    </w:p>
    <w:p w:rsidR="00000000" w:rsidDel="00000000" w:rsidP="00000000" w:rsidRDefault="00000000" w:rsidRPr="00000000" w14:paraId="00000022">
      <w:pPr>
        <w:rPr/>
      </w:pPr>
      <w:r w:rsidDel="00000000" w:rsidR="00000000" w:rsidRPr="00000000">
        <w:rPr>
          <w:rtl w:val="0"/>
        </w:rPr>
        <w:t xml:space="preserve">At ICQA, learners are to be encouraged to apply the Harvard Referencing System in-text citation. This approach requires three pieces of information about a source within the text of the learners work. This information is: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author or authors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year of publication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page number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Examples</w:t>
      </w:r>
    </w:p>
    <w:p w:rsidR="00000000" w:rsidDel="00000000" w:rsidP="00000000" w:rsidRDefault="00000000" w:rsidRPr="00000000" w14:paraId="00000029">
      <w:pPr>
        <w:rPr>
          <w:i w:val="1"/>
          <w:sz w:val="21"/>
          <w:szCs w:val="21"/>
        </w:rPr>
      </w:pPr>
      <w:r w:rsidDel="00000000" w:rsidR="00000000" w:rsidRPr="00000000">
        <w:rPr>
          <w:rtl w:val="0"/>
        </w:rPr>
      </w:r>
    </w:p>
    <w:p w:rsidR="00000000" w:rsidDel="00000000" w:rsidP="00000000" w:rsidRDefault="00000000" w:rsidRPr="00000000" w14:paraId="0000002A">
      <w:pPr>
        <w:rPr>
          <w:i w:val="1"/>
          <w:sz w:val="21"/>
          <w:szCs w:val="21"/>
        </w:rPr>
      </w:pPr>
      <w:r w:rsidDel="00000000" w:rsidR="00000000" w:rsidRPr="00000000">
        <w:rPr>
          <w:i w:val="1"/>
          <w:sz w:val="21"/>
          <w:szCs w:val="21"/>
          <w:rtl w:val="0"/>
        </w:rPr>
        <w:t xml:space="preserve">Citations may be placed at the end of a sentence (before the concluding punctuation) in brackets, e.g.: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To succeed, the team will rely on both task process and group process (Dwyer, Hopwood 2010, p. 239)</w:t>
      </w:r>
      <w:r w:rsidDel="00000000" w:rsidR="00000000" w:rsidRPr="00000000">
        <w:rPr>
          <w:rtl w:val="0"/>
        </w:rPr>
      </w:r>
    </w:p>
    <w:p w:rsidR="00000000" w:rsidDel="00000000" w:rsidP="00000000" w:rsidRDefault="00000000" w:rsidRPr="00000000" w14:paraId="0000002C">
      <w:pPr>
        <w:rPr>
          <w:i w:val="1"/>
          <w:sz w:val="21"/>
          <w:szCs w:val="21"/>
        </w:rPr>
      </w:pPr>
      <w:r w:rsidDel="00000000" w:rsidR="00000000" w:rsidRPr="00000000">
        <w:rPr>
          <w:rtl w:val="0"/>
        </w:rPr>
      </w:r>
    </w:p>
    <w:p w:rsidR="00000000" w:rsidDel="00000000" w:rsidP="00000000" w:rsidRDefault="00000000" w:rsidRPr="00000000" w14:paraId="0000002D">
      <w:pPr>
        <w:rPr>
          <w:i w:val="1"/>
          <w:sz w:val="21"/>
          <w:szCs w:val="21"/>
        </w:rPr>
      </w:pPr>
      <w:r w:rsidDel="00000000" w:rsidR="00000000" w:rsidRPr="00000000">
        <w:rPr>
          <w:i w:val="1"/>
          <w:sz w:val="21"/>
          <w:szCs w:val="21"/>
          <w:rtl w:val="0"/>
        </w:rPr>
        <w:t xml:space="preserve">A reference may be placed in the text to integrate the author’s surname into the sentence, followed by the year of publication and page number, in brackets, e.g.: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Dwyer and Hopwood (2010, p. 239) identify that to succeed, the team will rely on both task process and group process.</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r w:rsidDel="00000000" w:rsidR="00000000" w:rsidRPr="00000000">
        <w:rPr>
          <w:rtl w:val="0"/>
        </w:rPr>
        <w:t xml:space="preserve">Reference list</w:t>
      </w:r>
    </w:p>
    <w:p w:rsidR="00000000" w:rsidDel="00000000" w:rsidP="00000000" w:rsidRDefault="00000000" w:rsidRPr="00000000" w14:paraId="00000031">
      <w:pPr>
        <w:rPr/>
      </w:pPr>
      <w:r w:rsidDel="00000000" w:rsidR="00000000" w:rsidRPr="00000000">
        <w:rPr>
          <w:rtl w:val="0"/>
        </w:rPr>
        <w:t xml:space="preserve">At the end of the learner’s work, a List of References must be included. This should include all the books, journal articles and other sources of information you have used to research your assignment. The reference list should be laid out alphabetically and the title of the source should be italicised. Each reference must include: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author or authors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year of publication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title of the publication</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edition of publication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publisher</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place of publication</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Example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Dwyer, J and Hopwood, N, 2010,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Management Strategies and Skills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Sydney, McGraw Hill Australia</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r w:rsidDel="00000000" w:rsidR="00000000" w:rsidRPr="00000000">
        <w:rPr>
          <w:rtl w:val="0"/>
        </w:rPr>
        <w:t xml:space="preserve">Common knowledge</w:t>
      </w:r>
    </w:p>
    <w:p w:rsidR="00000000" w:rsidDel="00000000" w:rsidP="00000000" w:rsidRDefault="00000000" w:rsidRPr="00000000" w14:paraId="0000003C">
      <w:pPr>
        <w:rPr/>
      </w:pPr>
      <w:r w:rsidDel="00000000" w:rsidR="00000000" w:rsidRPr="00000000">
        <w:rPr>
          <w:rtl w:val="0"/>
        </w:rPr>
        <w:t xml:space="preserve">In every field, there is a body of knowledge and material that has become part of the public domain and which can be drawn on without specific acknowledgment. Common knowledge includes facts that are generally known, such as common facts of history, common sense information, accepted folklore and aphorisms that have been adopted as part of common English language.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As examples, it would not be necessary to reference the following:</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John Howard was the Prime Minister of Australia (common fact of history)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humans need food and water for survival (common sense observation)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the “Bunyip” is a man-eating Australian animals that live in water-holes, swamps and creeks (accepted folklore)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Cheating</w:t>
      </w:r>
    </w:p>
    <w:p w:rsidR="00000000" w:rsidDel="00000000" w:rsidP="00000000" w:rsidRDefault="00000000" w:rsidRPr="00000000" w14:paraId="00000044">
      <w:pPr>
        <w:rPr/>
      </w:pPr>
      <w:r w:rsidDel="00000000" w:rsidR="00000000" w:rsidRPr="00000000">
        <w:rPr>
          <w:rtl w:val="0"/>
        </w:rPr>
        <w:t xml:space="preserve">Cheating is defined as “a form of deceit with a view to gaining an advantage for the cheat.”  At ICQA, cheating is usually related to taking unauthorised material into assessments. ICQA Trainers have a responsibility to explain clearly expectations related to any assessment, what constitutes cheating, and to promote a climate of honesty in learners.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rPr/>
      </w:pPr>
      <w:r w:rsidDel="00000000" w:rsidR="00000000" w:rsidRPr="00000000">
        <w:rPr>
          <w:rtl w:val="0"/>
        </w:rPr>
        <w:t xml:space="preserve">Plagiarism procedure</w:t>
      </w:r>
    </w:p>
    <w:p w:rsidR="00000000" w:rsidDel="00000000" w:rsidP="00000000" w:rsidRDefault="00000000" w:rsidRPr="00000000" w14:paraId="00000047">
      <w:pPr>
        <w:pStyle w:val="Heading3"/>
        <w:rPr/>
      </w:pPr>
      <w:r w:rsidDel="00000000" w:rsidR="00000000" w:rsidRPr="00000000">
        <w:rPr>
          <w:rtl w:val="0"/>
        </w:rPr>
        <w:t xml:space="preserve">Staff responsibilities</w:t>
      </w:r>
    </w:p>
    <w:p w:rsidR="00000000" w:rsidDel="00000000" w:rsidP="00000000" w:rsidRDefault="00000000" w:rsidRPr="00000000" w14:paraId="00000048">
      <w:pPr>
        <w:rPr/>
      </w:pPr>
      <w:r w:rsidDel="00000000" w:rsidR="00000000" w:rsidRPr="00000000">
        <w:rPr>
          <w:rtl w:val="0"/>
        </w:rPr>
        <w:t xml:space="preserve">ICQA staff are responsible to:</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all learners of expectations related to assessment;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all learners of referencing techniques and provide clear examples of what is acceptable;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to learners what constitutes plagiarism;</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realistic assessment activities and vary assignments and questions;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learners to understand and apply correct referencing techniques;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appropriate conditions for group activities and make clear the distinction between group work and individual work; and,</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Cultivate a climate of mutual respect for original work.</w:t>
      </w:r>
      <w:r w:rsidDel="00000000" w:rsidR="00000000" w:rsidRPr="00000000">
        <w:rPr>
          <w:rtl w:val="0"/>
        </w:rPr>
      </w:r>
    </w:p>
    <w:p w:rsidR="00000000" w:rsidDel="00000000" w:rsidP="00000000" w:rsidRDefault="00000000" w:rsidRPr="00000000" w14:paraId="00000051">
      <w:pPr>
        <w:pStyle w:val="Heading3"/>
        <w:rPr/>
      </w:pPr>
      <w:r w:rsidDel="00000000" w:rsidR="00000000" w:rsidRPr="00000000">
        <w:rPr>
          <w:rtl w:val="0"/>
        </w:rPr>
      </w:r>
    </w:p>
    <w:p w:rsidR="00000000" w:rsidDel="00000000" w:rsidP="00000000" w:rsidRDefault="00000000" w:rsidRPr="00000000" w14:paraId="00000052">
      <w:pPr>
        <w:pStyle w:val="Heading3"/>
        <w:rPr/>
      </w:pPr>
      <w:r w:rsidDel="00000000" w:rsidR="00000000" w:rsidRPr="00000000">
        <w:rPr>
          <w:rtl w:val="0"/>
        </w:rPr>
        <w:t xml:space="preserve">Learner responsibilities</w:t>
      </w:r>
    </w:p>
    <w:p w:rsidR="00000000" w:rsidDel="00000000" w:rsidP="00000000" w:rsidRDefault="00000000" w:rsidRPr="00000000" w14:paraId="00000053">
      <w:pPr>
        <w:rPr/>
      </w:pPr>
      <w:r w:rsidDel="00000000" w:rsidR="00000000" w:rsidRPr="00000000">
        <w:rPr>
          <w:rtl w:val="0"/>
        </w:rPr>
        <w:t xml:space="preserve">Learners are responsible to:</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only work that is their own or that properly acknowledges the ideas, interpretations, words or creative works of others;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Avoid lending original work to others for any reason;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clear about assessment conditions and seek clarification if in doubt;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clear about what is appropriate referencing and the consequences of inappropriate referencing; and,</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Discourage others from plagiarising by observing the practices above. </w:t>
      </w:r>
      <w:r w:rsidDel="00000000" w:rsidR="00000000" w:rsidRPr="00000000">
        <w:rPr>
          <w:rtl w:val="0"/>
        </w:rPr>
      </w:r>
    </w:p>
    <w:p w:rsidR="00000000" w:rsidDel="00000000" w:rsidP="00000000" w:rsidRDefault="00000000" w:rsidRPr="00000000" w14:paraId="00000059">
      <w:pPr>
        <w:pStyle w:val="Heading3"/>
        <w:rPr/>
      </w:pPr>
      <w:r w:rsidDel="00000000" w:rsidR="00000000" w:rsidRPr="00000000">
        <w:rPr>
          <w:rtl w:val="0"/>
        </w:rPr>
      </w:r>
    </w:p>
    <w:p w:rsidR="00000000" w:rsidDel="00000000" w:rsidP="00000000" w:rsidRDefault="00000000" w:rsidRPr="00000000" w14:paraId="0000005A">
      <w:pPr>
        <w:pStyle w:val="Heading3"/>
        <w:rPr/>
      </w:pPr>
      <w:r w:rsidDel="00000000" w:rsidR="00000000" w:rsidRPr="00000000">
        <w:rPr>
          <w:rtl w:val="0"/>
        </w:rPr>
        <w:t xml:space="preserve">Dealing with plagiarism</w:t>
      </w:r>
    </w:p>
    <w:p w:rsidR="00000000" w:rsidDel="00000000" w:rsidP="00000000" w:rsidRDefault="00000000" w:rsidRPr="00000000" w14:paraId="0000005B">
      <w:pPr>
        <w:rPr/>
      </w:pPr>
      <w:r w:rsidDel="00000000" w:rsidR="00000000" w:rsidRPr="00000000">
        <w:rPr>
          <w:rtl w:val="0"/>
        </w:rPr>
        <w:t xml:space="preserve">In the case of suspected plagiarism, the staff member will report the incident to the Chief Executive Officer. The Chief Executive Officer, in consultation with the staff member will determine if the plagiarism has resulted from poor academic practice or was intentional. This preliminary step may involve an informal interview with the learner. </w:t>
      </w:r>
    </w:p>
    <w:p w:rsidR="00000000" w:rsidDel="00000000" w:rsidP="00000000" w:rsidRDefault="00000000" w:rsidRPr="00000000" w14:paraId="0000005C">
      <w:pPr>
        <w:rPr>
          <w:color w:val="00000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Chief Executive Officer and staff member will:</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the extent of the plagiarism (noting that the more extensive the plagiarism, the more likely it was intentional);</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the course profile and other information provided to learners by the Training Manager to determine if adequate information had been given;</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if the learner has been previously warned of plagiarism; and,</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whether the learner is new to adult vocational education and training (it would be expected that continuing learners would be more likely to understand plagiarism and its consequences).</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If the above factors have been considered and it has been determined that the plagiarism has arisen from poor academic practice, the learner is to be requested to revise the work and resubmit it for the assessment.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If, after consideration of the above factors it is determined that the plagiarism was intentional, the learner’s work is not to be accepted and the learner is to be issued with an alternative assessment assignment to complete. The learner is to be given a formal warning (in writing) by the Chief Executive Officer explaining the seriousness of the incident and the consequences if the learner is found to plagiarise again.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Learners who commit plagiarism after being formally warned are to be withdrawn from the program they are enrolled and issued with a refund of their tuition fees less all expenses incurred by ICQA up to the point of their withdrawal. </w:t>
      </w:r>
    </w:p>
    <w:p w:rsidR="00000000" w:rsidDel="00000000" w:rsidP="00000000" w:rsidRDefault="00000000" w:rsidRPr="00000000" w14:paraId="00000068">
      <w:pPr>
        <w:pStyle w:val="Heading2"/>
        <w:widowControl w:val="0"/>
        <w:spacing w:after="0" w:before="183" w:line="259" w:lineRule="auto"/>
        <w:ind w:left="360" w:right="1090" w:firstLine="0"/>
        <w:rPr>
          <w:rFonts w:ascii="Aileron" w:cs="Aileron" w:eastAsia="Aileron" w:hAnsi="Aileron"/>
        </w:rPr>
      </w:pPr>
      <w:bookmarkStart w:colFirst="0" w:colLast="0" w:name="_ptfff9qleb8e" w:id="1"/>
      <w:bookmarkEnd w:id="1"/>
      <w:r w:rsidDel="00000000" w:rsidR="00000000" w:rsidRPr="00000000">
        <w:rPr>
          <w:rFonts w:ascii="Aileron" w:cs="Aileron" w:eastAsia="Aileron" w:hAnsi="Aileron"/>
          <w:b w:val="0"/>
          <w:color w:val="0070c0"/>
          <w:sz w:val="28"/>
          <w:szCs w:val="28"/>
          <w:rtl w:val="0"/>
        </w:rPr>
        <w:t xml:space="preserve">Version history</w:t>
      </w:r>
      <w:r w:rsidDel="00000000" w:rsidR="00000000" w:rsidRPr="00000000">
        <w:rPr>
          <w:rtl w:val="0"/>
        </w:rPr>
      </w:r>
    </w:p>
    <w:p w:rsidR="00000000" w:rsidDel="00000000" w:rsidP="00000000" w:rsidRDefault="00000000" w:rsidRPr="00000000" w14:paraId="00000069">
      <w:pPr>
        <w:jc w:val="left"/>
        <w:rPr>
          <w:rFonts w:ascii="Aileron" w:cs="Aileron" w:eastAsia="Aileron" w:hAnsi="Aileron"/>
        </w:rPr>
      </w:pPr>
      <w:r w:rsidDel="00000000" w:rsidR="00000000" w:rsidRPr="00000000">
        <w:rPr>
          <w:rtl w:val="0"/>
        </w:rPr>
      </w:r>
    </w:p>
    <w:tbl>
      <w:tblPr>
        <w:tblStyle w:val="Table1"/>
        <w:tblW w:w="9375.0" w:type="dxa"/>
        <w:jc w:val="left"/>
        <w:tblInd w:w="57.0" w:type="dxa"/>
        <w:tblBorders>
          <w:top w:color="bfbfbf" w:space="0" w:sz="4" w:val="single"/>
          <w:left w:color="bfbfbf" w:space="0" w:sz="4" w:val="single"/>
          <w:bottom w:color="bfbfbf" w:space="0" w:sz="4" w:val="single"/>
          <w:right w:color="bfbfbf" w:space="0" w:sz="4" w:val="single"/>
          <w:insideH w:color="bfbfbf" w:space="0" w:sz="6" w:val="single"/>
          <w:insideV w:color="bfbfbf" w:space="0" w:sz="6" w:val="single"/>
        </w:tblBorders>
        <w:tblLayout w:type="fixed"/>
        <w:tblLook w:val="0400"/>
      </w:tblPr>
      <w:tblGrid>
        <w:gridCol w:w="1680"/>
        <w:gridCol w:w="2265"/>
        <w:gridCol w:w="2115"/>
        <w:gridCol w:w="1905"/>
        <w:gridCol w:w="1410"/>
        <w:tblGridChange w:id="0">
          <w:tblGrid>
            <w:gridCol w:w="1680"/>
            <w:gridCol w:w="2265"/>
            <w:gridCol w:w="2115"/>
            <w:gridCol w:w="1905"/>
            <w:gridCol w:w="1410"/>
          </w:tblGrid>
        </w:tblGridChange>
      </w:tblGrid>
      <w:tr>
        <w:trPr>
          <w:cantSplit w:val="0"/>
          <w:tblHeader w:val="0"/>
        </w:trPr>
        <w:tc>
          <w:tcPr>
            <w:shd w:fill="44546a" w:val="clear"/>
          </w:tcPr>
          <w:p w:rsidR="00000000" w:rsidDel="00000000" w:rsidP="00000000" w:rsidRDefault="00000000" w:rsidRPr="00000000" w14:paraId="0000006A">
            <w:pPr>
              <w:jc w:val="center"/>
              <w:rPr>
                <w:rFonts w:ascii="Aileron" w:cs="Aileron" w:eastAsia="Aileron" w:hAnsi="Aileron"/>
                <w:color w:val="ffffff"/>
              </w:rPr>
            </w:pPr>
            <w:r w:rsidDel="00000000" w:rsidR="00000000" w:rsidRPr="00000000">
              <w:rPr>
                <w:rFonts w:ascii="Aileron" w:cs="Aileron" w:eastAsia="Aileron" w:hAnsi="Aileron"/>
                <w:color w:val="ffffff"/>
                <w:rtl w:val="0"/>
              </w:rPr>
              <w:t xml:space="preserve">Date</w:t>
            </w:r>
          </w:p>
        </w:tc>
        <w:tc>
          <w:tcPr>
            <w:shd w:fill="44546a" w:val="clear"/>
          </w:tcPr>
          <w:p w:rsidR="00000000" w:rsidDel="00000000" w:rsidP="00000000" w:rsidRDefault="00000000" w:rsidRPr="00000000" w14:paraId="0000006B">
            <w:pPr>
              <w:jc w:val="center"/>
              <w:rPr>
                <w:rFonts w:ascii="Aileron" w:cs="Aileron" w:eastAsia="Aileron" w:hAnsi="Aileron"/>
                <w:color w:val="ffffff"/>
              </w:rPr>
            </w:pPr>
            <w:r w:rsidDel="00000000" w:rsidR="00000000" w:rsidRPr="00000000">
              <w:rPr>
                <w:rFonts w:ascii="Aileron" w:cs="Aileron" w:eastAsia="Aileron" w:hAnsi="Aileron"/>
                <w:color w:val="ffffff"/>
                <w:rtl w:val="0"/>
              </w:rPr>
              <w:t xml:space="preserve">Version</w:t>
            </w:r>
          </w:p>
        </w:tc>
        <w:tc>
          <w:tcPr>
            <w:shd w:fill="44546a" w:val="clear"/>
          </w:tcPr>
          <w:p w:rsidR="00000000" w:rsidDel="00000000" w:rsidP="00000000" w:rsidRDefault="00000000" w:rsidRPr="00000000" w14:paraId="0000006C">
            <w:pPr>
              <w:jc w:val="center"/>
              <w:rPr>
                <w:rFonts w:ascii="Aileron" w:cs="Aileron" w:eastAsia="Aileron" w:hAnsi="Aileron"/>
                <w:color w:val="ffffff"/>
              </w:rPr>
            </w:pPr>
            <w:r w:rsidDel="00000000" w:rsidR="00000000" w:rsidRPr="00000000">
              <w:rPr>
                <w:rFonts w:ascii="Aileron" w:cs="Aileron" w:eastAsia="Aileron" w:hAnsi="Aileron"/>
                <w:color w:val="ffffff"/>
                <w:rtl w:val="0"/>
              </w:rPr>
              <w:t xml:space="preserve">Author</w:t>
            </w:r>
          </w:p>
        </w:tc>
        <w:tc>
          <w:tcPr>
            <w:shd w:fill="44546a" w:val="clear"/>
          </w:tcPr>
          <w:p w:rsidR="00000000" w:rsidDel="00000000" w:rsidP="00000000" w:rsidRDefault="00000000" w:rsidRPr="00000000" w14:paraId="0000006D">
            <w:pPr>
              <w:jc w:val="center"/>
              <w:rPr>
                <w:rFonts w:ascii="Aileron" w:cs="Aileron" w:eastAsia="Aileron" w:hAnsi="Aileron"/>
                <w:color w:val="ffffff"/>
              </w:rPr>
            </w:pPr>
            <w:r w:rsidDel="00000000" w:rsidR="00000000" w:rsidRPr="00000000">
              <w:rPr>
                <w:rFonts w:ascii="Aileron" w:cs="Aileron" w:eastAsia="Aileron" w:hAnsi="Aileron"/>
                <w:color w:val="ffffff"/>
                <w:rtl w:val="0"/>
              </w:rPr>
              <w:t xml:space="preserve">Status</w:t>
            </w:r>
          </w:p>
        </w:tc>
        <w:tc>
          <w:tcPr>
            <w:shd w:fill="44546a" w:val="clear"/>
          </w:tcPr>
          <w:p w:rsidR="00000000" w:rsidDel="00000000" w:rsidP="00000000" w:rsidRDefault="00000000" w:rsidRPr="00000000" w14:paraId="0000006E">
            <w:pPr>
              <w:jc w:val="center"/>
              <w:rPr>
                <w:rFonts w:ascii="Aileron" w:cs="Aileron" w:eastAsia="Aileron" w:hAnsi="Aileron"/>
                <w:color w:val="ffffff"/>
              </w:rPr>
            </w:pPr>
            <w:r w:rsidDel="00000000" w:rsidR="00000000" w:rsidRPr="00000000">
              <w:rPr>
                <w:rFonts w:ascii="Aileron" w:cs="Aileron" w:eastAsia="Aileron" w:hAnsi="Aileron"/>
                <w:color w:val="ffffff"/>
                <w:rtl w:val="0"/>
              </w:rPr>
              <w:t xml:space="preserve">Reviewers</w:t>
            </w:r>
          </w:p>
        </w:tc>
      </w:tr>
      <w:tr>
        <w:trPr>
          <w:cantSplit w:val="0"/>
          <w:tblHeader w:val="0"/>
        </w:trPr>
        <w:tc>
          <w:tcPr/>
          <w:p w:rsidR="00000000" w:rsidDel="00000000" w:rsidP="00000000" w:rsidRDefault="00000000" w:rsidRPr="00000000" w14:paraId="0000006F">
            <w:pPr>
              <w:jc w:val="center"/>
              <w:rPr>
                <w:rFonts w:ascii="Aileron" w:cs="Aileron" w:eastAsia="Aileron" w:hAnsi="Aileron"/>
              </w:rPr>
            </w:pPr>
            <w:r w:rsidDel="00000000" w:rsidR="00000000" w:rsidRPr="00000000">
              <w:rPr>
                <w:rFonts w:ascii="Aileron" w:cs="Aileron" w:eastAsia="Aileron" w:hAnsi="Aileron"/>
                <w:rtl w:val="0"/>
              </w:rPr>
              <w:t xml:space="preserve">10/10/2023</w:t>
            </w:r>
          </w:p>
        </w:tc>
        <w:tc>
          <w:tcPr/>
          <w:p w:rsidR="00000000" w:rsidDel="00000000" w:rsidP="00000000" w:rsidRDefault="00000000" w:rsidRPr="00000000" w14:paraId="00000070">
            <w:pPr>
              <w:jc w:val="center"/>
              <w:rPr>
                <w:rFonts w:ascii="Aileron" w:cs="Aileron" w:eastAsia="Aileron" w:hAnsi="Aileron"/>
              </w:rPr>
            </w:pPr>
            <w:r w:rsidDel="00000000" w:rsidR="00000000" w:rsidRPr="00000000">
              <w:rPr>
                <w:rFonts w:ascii="Aileron" w:cs="Aileron" w:eastAsia="Aileron" w:hAnsi="Aileron"/>
                <w:rtl w:val="0"/>
              </w:rPr>
              <w:t xml:space="preserve">1</w:t>
            </w:r>
          </w:p>
        </w:tc>
        <w:tc>
          <w:tcPr/>
          <w:p w:rsidR="00000000" w:rsidDel="00000000" w:rsidP="00000000" w:rsidRDefault="00000000" w:rsidRPr="00000000" w14:paraId="00000071">
            <w:pPr>
              <w:jc w:val="center"/>
              <w:rPr>
                <w:rFonts w:ascii="Aileron" w:cs="Aileron" w:eastAsia="Aileron" w:hAnsi="Aileron"/>
              </w:rPr>
            </w:pPr>
            <w:r w:rsidDel="00000000" w:rsidR="00000000" w:rsidRPr="00000000">
              <w:rPr>
                <w:rFonts w:ascii="Aileron" w:cs="Aileron" w:eastAsia="Aileron" w:hAnsi="Aileron"/>
                <w:rtl w:val="0"/>
              </w:rPr>
              <w:t xml:space="preserve">JKB</w:t>
            </w:r>
          </w:p>
        </w:tc>
        <w:tc>
          <w:tcPr/>
          <w:p w:rsidR="00000000" w:rsidDel="00000000" w:rsidP="00000000" w:rsidRDefault="00000000" w:rsidRPr="00000000" w14:paraId="00000072">
            <w:pPr>
              <w:jc w:val="center"/>
              <w:rPr>
                <w:rFonts w:ascii="Aileron" w:cs="Aileron" w:eastAsia="Aileron" w:hAnsi="Aileron"/>
              </w:rPr>
            </w:pPr>
            <w:r w:rsidDel="00000000" w:rsidR="00000000" w:rsidRPr="00000000">
              <w:rPr>
                <w:rFonts w:ascii="Aileron" w:cs="Aileron" w:eastAsia="Aileron" w:hAnsi="Aileron"/>
                <w:rtl w:val="0"/>
              </w:rPr>
              <w:t xml:space="preserve">Approved</w:t>
            </w:r>
          </w:p>
        </w:tc>
        <w:tc>
          <w:tcPr/>
          <w:p w:rsidR="00000000" w:rsidDel="00000000" w:rsidP="00000000" w:rsidRDefault="00000000" w:rsidRPr="00000000" w14:paraId="00000073">
            <w:pPr>
              <w:jc w:val="center"/>
              <w:rPr>
                <w:rFonts w:ascii="Aileron" w:cs="Aileron" w:eastAsia="Aileron" w:hAnsi="Aileron"/>
              </w:rPr>
            </w:pPr>
            <w:r w:rsidDel="00000000" w:rsidR="00000000" w:rsidRPr="00000000">
              <w:rPr>
                <w:rtl w:val="0"/>
              </w:rPr>
            </w:r>
          </w:p>
        </w:tc>
      </w:tr>
      <w:tr>
        <w:trPr>
          <w:cantSplit w:val="0"/>
          <w:tblHeader w:val="0"/>
        </w:trPr>
        <w:tc>
          <w:tcPr/>
          <w:p w:rsidR="00000000" w:rsidDel="00000000" w:rsidP="00000000" w:rsidRDefault="00000000" w:rsidRPr="00000000" w14:paraId="00000074">
            <w:pPr>
              <w:jc w:val="center"/>
              <w:rPr>
                <w:rFonts w:ascii="Aileron" w:cs="Aileron" w:eastAsia="Aileron" w:hAnsi="Aileron"/>
              </w:rPr>
            </w:pPr>
            <w:r w:rsidDel="00000000" w:rsidR="00000000" w:rsidRPr="00000000">
              <w:rPr>
                <w:rtl w:val="0"/>
              </w:rPr>
            </w:r>
          </w:p>
        </w:tc>
        <w:tc>
          <w:tcPr/>
          <w:p w:rsidR="00000000" w:rsidDel="00000000" w:rsidP="00000000" w:rsidRDefault="00000000" w:rsidRPr="00000000" w14:paraId="00000075">
            <w:pPr>
              <w:jc w:val="center"/>
              <w:rPr>
                <w:rFonts w:ascii="Aileron" w:cs="Aileron" w:eastAsia="Aileron" w:hAnsi="Aileron"/>
              </w:rPr>
            </w:pPr>
            <w:r w:rsidDel="00000000" w:rsidR="00000000" w:rsidRPr="00000000">
              <w:rPr>
                <w:rtl w:val="0"/>
              </w:rPr>
            </w:r>
          </w:p>
        </w:tc>
        <w:tc>
          <w:tcPr/>
          <w:p w:rsidR="00000000" w:rsidDel="00000000" w:rsidP="00000000" w:rsidRDefault="00000000" w:rsidRPr="00000000" w14:paraId="00000076">
            <w:pPr>
              <w:jc w:val="center"/>
              <w:rPr>
                <w:rFonts w:ascii="Aileron" w:cs="Aileron" w:eastAsia="Aileron" w:hAnsi="Aileron"/>
              </w:rPr>
            </w:pPr>
            <w:r w:rsidDel="00000000" w:rsidR="00000000" w:rsidRPr="00000000">
              <w:rPr>
                <w:rtl w:val="0"/>
              </w:rPr>
            </w:r>
          </w:p>
        </w:tc>
        <w:tc>
          <w:tcPr/>
          <w:p w:rsidR="00000000" w:rsidDel="00000000" w:rsidP="00000000" w:rsidRDefault="00000000" w:rsidRPr="00000000" w14:paraId="00000077">
            <w:pPr>
              <w:jc w:val="center"/>
              <w:rPr>
                <w:rFonts w:ascii="Aileron" w:cs="Aileron" w:eastAsia="Aileron" w:hAnsi="Aileron"/>
              </w:rPr>
            </w:pPr>
            <w:r w:rsidDel="00000000" w:rsidR="00000000" w:rsidRPr="00000000">
              <w:rPr>
                <w:rtl w:val="0"/>
              </w:rPr>
            </w:r>
          </w:p>
        </w:tc>
        <w:tc>
          <w:tcPr/>
          <w:p w:rsidR="00000000" w:rsidDel="00000000" w:rsidP="00000000" w:rsidRDefault="00000000" w:rsidRPr="00000000" w14:paraId="00000078">
            <w:pPr>
              <w:jc w:val="center"/>
              <w:rPr>
                <w:rFonts w:ascii="Aileron" w:cs="Aileron" w:eastAsia="Aileron" w:hAnsi="Aileron"/>
              </w:rPr>
            </w:pPr>
            <w:r w:rsidDel="00000000" w:rsidR="00000000" w:rsidRPr="00000000">
              <w:rPr>
                <w:rtl w:val="0"/>
              </w:rPr>
            </w:r>
          </w:p>
        </w:tc>
      </w:tr>
    </w:tbl>
    <w:p w:rsidR="00000000" w:rsidDel="00000000" w:rsidP="00000000" w:rsidRDefault="00000000" w:rsidRPr="00000000" w14:paraId="00000079">
      <w:pPr>
        <w:rPr/>
      </w:pP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rPr/>
      </w:pPr>
      <w:r w:rsidDel="00000000" w:rsidR="00000000" w:rsidRPr="00000000">
        <w:rPr>
          <w:rtl w:val="0"/>
        </w:rPr>
        <w:t xml:space="preserve">Plagiarism Process</w:t>
      </w:r>
    </w:p>
    <w:p w:rsidR="00000000" w:rsidDel="00000000" w:rsidP="00000000" w:rsidRDefault="00000000" w:rsidRPr="00000000" w14:paraId="0000007B">
      <w:pPr>
        <w:rPr/>
      </w:pPr>
      <w:bookmarkStart w:colFirst="0" w:colLast="0" w:name="_1fob9te" w:id="2"/>
      <w:bookmarkEnd w:id="2"/>
      <w:r w:rsidDel="00000000" w:rsidR="00000000" w:rsidRPr="00000000">
        <w:rPr/>
        <mc:AlternateContent>
          <mc:Choice Requires="wpg">
            <w:drawing>
              <wp:inline distB="0" distT="0" distL="114300" distR="114300">
                <wp:extent cx="6181725" cy="7692973"/>
                <wp:effectExtent b="0" l="0" r="0" t="0"/>
                <wp:docPr id="1" name=""/>
                <a:graphic>
                  <a:graphicData uri="http://schemas.microsoft.com/office/word/2010/wordprocessingGroup">
                    <wpg:wgp>
                      <wpg:cNvGrpSpPr/>
                      <wpg:grpSpPr>
                        <a:xfrm>
                          <a:off x="2252900" y="0"/>
                          <a:ext cx="6181725" cy="7692973"/>
                          <a:chOff x="2252900" y="0"/>
                          <a:chExt cx="6186200" cy="7560000"/>
                        </a:xfrm>
                      </wpg:grpSpPr>
                      <wpg:grpSp>
                        <wpg:cNvGrpSpPr/>
                        <wpg:grpSpPr>
                          <a:xfrm>
                            <a:off x="2252915" y="0"/>
                            <a:ext cx="6186170" cy="7560000"/>
                            <a:chOff x="2252900" y="0"/>
                            <a:chExt cx="6186175" cy="7560000"/>
                          </a:xfrm>
                        </wpg:grpSpPr>
                        <wps:wsp>
                          <wps:cNvSpPr/>
                          <wps:cNvPr id="3" name="Shape 3"/>
                          <wps:spPr>
                            <a:xfrm>
                              <a:off x="2252900" y="0"/>
                              <a:ext cx="61861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52915" y="0"/>
                              <a:ext cx="6186150" cy="7559986"/>
                              <a:chOff x="0" y="0"/>
                              <a:chExt cx="6186150" cy="8003525"/>
                            </a:xfrm>
                          </wpg:grpSpPr>
                          <wps:wsp>
                            <wps:cNvSpPr/>
                            <wps:cNvPr id="5" name="Shape 5"/>
                            <wps:spPr>
                              <a:xfrm>
                                <a:off x="0" y="0"/>
                                <a:ext cx="6186150" cy="800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029968" y="7751438"/>
                                <a:ext cx="39400" cy="1848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38100" lIns="88900" spcFirstLastPara="1" rIns="88900" wrap="square" tIns="38100">
                              <a:noAutofit/>
                            </wps:bodyPr>
                          </wps:wsp>
                          <wps:wsp>
                            <wps:cNvSpPr/>
                            <wps:cNvPr id="7" name="Shape 7"/>
                            <wps:spPr>
                              <a:xfrm>
                                <a:off x="2743831" y="1520107"/>
                                <a:ext cx="632407" cy="72010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432138" y="7312636"/>
                                <a:ext cx="39400" cy="1848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38100" lIns="88900" spcFirstLastPara="1" rIns="88900" wrap="square" tIns="38100">
                              <a:noAutofit/>
                            </wps:bodyPr>
                          </wps:wsp>
                          <wps:wsp>
                            <wps:cNvSpPr/>
                            <wps:cNvPr id="9" name="Shape 9"/>
                            <wps:spPr>
                              <a:xfrm>
                                <a:off x="4481850" y="4673623"/>
                                <a:ext cx="1153813" cy="72130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247225" y="735303"/>
                                <a:ext cx="1743119" cy="795603"/>
                              </a:xfrm>
                              <a:custGeom>
                                <a:rect b="b" l="l" r="r" t="t"/>
                                <a:pathLst>
                                  <a:path extrusionOk="0" h="795603" w="1743119">
                                    <a:moveTo>
                                      <a:pt x="0" y="0"/>
                                    </a:moveTo>
                                    <a:lnTo>
                                      <a:pt x="0" y="795603"/>
                                    </a:lnTo>
                                    <a:lnTo>
                                      <a:pt x="1743119" y="7956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Staff member reports suspected plagiarism to CEO</w:t>
                                  </w:r>
                                </w:p>
                              </w:txbxContent>
                            </wps:txbx>
                            <wps:bodyPr anchorCtr="0" anchor="ctr" bIns="38100" lIns="88900" spcFirstLastPara="1" rIns="88900" wrap="square" tIns="38100">
                              <a:noAutofit/>
                            </wps:bodyPr>
                          </wps:wsp>
                          <wps:wsp>
                            <wps:cNvSpPr/>
                            <wps:cNvPr id="11" name="Shape 11"/>
                            <wps:spPr>
                              <a:xfrm>
                                <a:off x="2247225" y="1697308"/>
                                <a:ext cx="1743119" cy="795703"/>
                              </a:xfrm>
                              <a:custGeom>
                                <a:rect b="b" l="l" r="r" t="t"/>
                                <a:pathLst>
                                  <a:path extrusionOk="0" h="795703" w="1743119">
                                    <a:moveTo>
                                      <a:pt x="0" y="0"/>
                                    </a:moveTo>
                                    <a:lnTo>
                                      <a:pt x="0" y="795703"/>
                                    </a:lnTo>
                                    <a:lnTo>
                                      <a:pt x="1743119" y="7957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CEO interviews staff member to determine nature of plagiarism</w:t>
                                  </w:r>
                                </w:p>
                              </w:txbxContent>
                            </wps:txbx>
                            <wps:bodyPr anchorCtr="0" anchor="ctr" bIns="38100" lIns="88900" spcFirstLastPara="1" rIns="88900" wrap="square" tIns="38100">
                              <a:noAutofit/>
                            </wps:bodyPr>
                          </wps:wsp>
                          <wps:wsp>
                            <wps:cNvSpPr/>
                            <wps:cNvPr id="12" name="Shape 12"/>
                            <wps:spPr>
                              <a:xfrm>
                                <a:off x="2247225" y="2649813"/>
                                <a:ext cx="1743119" cy="795703"/>
                              </a:xfrm>
                              <a:custGeom>
                                <a:rect b="b" l="l" r="r" t="t"/>
                                <a:pathLst>
                                  <a:path extrusionOk="0" h="795703" w="1743119">
                                    <a:moveTo>
                                      <a:pt x="0" y="0"/>
                                    </a:moveTo>
                                    <a:lnTo>
                                      <a:pt x="0" y="795703"/>
                                    </a:lnTo>
                                    <a:lnTo>
                                      <a:pt x="1743119" y="7957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CEO interviews candidate (if required) to determine nature of plagiarism</w:t>
                                  </w:r>
                                </w:p>
                              </w:txbxContent>
                            </wps:txbx>
                            <wps:bodyPr anchorCtr="0" anchor="ctr" bIns="38100" lIns="88900" spcFirstLastPara="1" rIns="88900" wrap="square" tIns="38100">
                              <a:noAutofit/>
                            </wps:bodyPr>
                          </wps:wsp>
                          <wps:wsp>
                            <wps:cNvSpPr/>
                            <wps:cNvPr id="13" name="Shape 13"/>
                            <wps:spPr>
                              <a:xfrm>
                                <a:off x="2247225" y="3606818"/>
                                <a:ext cx="1743119" cy="795603"/>
                              </a:xfrm>
                              <a:custGeom>
                                <a:rect b="b" l="l" r="r" t="t"/>
                                <a:pathLst>
                                  <a:path extrusionOk="0" h="795603" w="1743119">
                                    <a:moveTo>
                                      <a:pt x="0" y="0"/>
                                    </a:moveTo>
                                    <a:lnTo>
                                      <a:pt x="0" y="795603"/>
                                    </a:lnTo>
                                    <a:lnTo>
                                      <a:pt x="1743119" y="7956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CEO conducts further investigations if required to determine nature of plagiarism</w:t>
                                  </w:r>
                                </w:p>
                              </w:txbxContent>
                            </wps:txbx>
                            <wps:bodyPr anchorCtr="0" anchor="ctr" bIns="38100" lIns="88900" spcFirstLastPara="1" rIns="88900" wrap="square" tIns="38100">
                              <a:noAutofit/>
                            </wps:bodyPr>
                          </wps:wsp>
                          <wps:wsp>
                            <wps:cNvSpPr/>
                            <wps:cNvPr id="14" name="Shape 14"/>
                            <wps:spPr>
                              <a:xfrm>
                                <a:off x="2247225" y="4587822"/>
                                <a:ext cx="1743119" cy="1233506"/>
                              </a:xfrm>
                              <a:custGeom>
                                <a:rect b="b" l="l" r="r" t="t"/>
                                <a:pathLst>
                                  <a:path extrusionOk="0" h="1233506" w="1743119">
                                    <a:moveTo>
                                      <a:pt x="871559" y="0"/>
                                    </a:moveTo>
                                    <a:lnTo>
                                      <a:pt x="0" y="616753"/>
                                    </a:lnTo>
                                    <a:lnTo>
                                      <a:pt x="871559" y="1233506"/>
                                    </a:lnTo>
                                    <a:lnTo>
                                      <a:pt x="1743119" y="616753"/>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Was plagiarism intentional?</w:t>
                                  </w:r>
                                </w:p>
                              </w:txbxContent>
                            </wps:txbx>
                            <wps:bodyPr anchorCtr="0" anchor="ctr" bIns="38100" lIns="88900" spcFirstLastPara="1" rIns="88900" wrap="square" tIns="38100">
                              <a:noAutofit/>
                            </wps:bodyPr>
                          </wps:wsp>
                          <wps:wsp>
                            <wps:cNvSpPr/>
                            <wps:cNvPr id="15" name="Shape 15"/>
                            <wps:spPr>
                              <a:xfrm>
                                <a:off x="199302" y="4416422"/>
                                <a:ext cx="1743119" cy="1405207"/>
                              </a:xfrm>
                              <a:custGeom>
                                <a:rect b="b" l="l" r="r" t="t"/>
                                <a:pathLst>
                                  <a:path extrusionOk="0" h="1405207" w="1743119">
                                    <a:moveTo>
                                      <a:pt x="871559" y="0"/>
                                    </a:moveTo>
                                    <a:lnTo>
                                      <a:pt x="0" y="702603"/>
                                    </a:lnTo>
                                    <a:lnTo>
                                      <a:pt x="871559" y="1405207"/>
                                    </a:lnTo>
                                    <a:lnTo>
                                      <a:pt x="1743119" y="702603"/>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Has previous plagiarism warning been issued?</w:t>
                                  </w:r>
                                </w:p>
                              </w:txbxContent>
                            </wps:txbx>
                            <wps:bodyPr anchorCtr="0" anchor="ctr" bIns="38100" lIns="88900" spcFirstLastPara="1" rIns="88900" wrap="square" tIns="38100">
                              <a:noAutofit/>
                            </wps:bodyPr>
                          </wps:wsp>
                          <wps:wsp>
                            <wps:cNvSpPr/>
                            <wps:cNvPr id="16" name="Shape 16"/>
                            <wps:spPr>
                              <a:xfrm>
                                <a:off x="4312948" y="4715523"/>
                                <a:ext cx="1743019" cy="795603"/>
                              </a:xfrm>
                              <a:custGeom>
                                <a:rect b="b" l="l" r="r" t="t"/>
                                <a:pathLst>
                                  <a:path extrusionOk="0" h="795603" w="1743019">
                                    <a:moveTo>
                                      <a:pt x="0" y="0"/>
                                    </a:moveTo>
                                    <a:lnTo>
                                      <a:pt x="0" y="795603"/>
                                    </a:lnTo>
                                    <a:lnTo>
                                      <a:pt x="1743019" y="795603"/>
                                    </a:lnTo>
                                    <a:lnTo>
                                      <a:pt x="17430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Candidate is requested to revise and resubmit assessment</w:t>
                                  </w:r>
                                </w:p>
                              </w:txbxContent>
                            </wps:txbx>
                            <wps:bodyPr anchorCtr="0" anchor="ctr" bIns="38100" lIns="88900" spcFirstLastPara="1" rIns="88900" wrap="square" tIns="38100">
                              <a:noAutofit/>
                            </wps:bodyPr>
                          </wps:wsp>
                          <wps:wsp>
                            <wps:cNvSpPr/>
                            <wps:cNvPr id="17" name="Shape 17"/>
                            <wps:spPr>
                              <a:xfrm>
                                <a:off x="199302" y="6164530"/>
                                <a:ext cx="1743119" cy="934804"/>
                              </a:xfrm>
                              <a:custGeom>
                                <a:rect b="b" l="l" r="r" t="t"/>
                                <a:pathLst>
                                  <a:path extrusionOk="0" h="934804" w="1743119">
                                    <a:moveTo>
                                      <a:pt x="0" y="0"/>
                                    </a:moveTo>
                                    <a:lnTo>
                                      <a:pt x="0" y="934804"/>
                                    </a:lnTo>
                                    <a:lnTo>
                                      <a:pt x="1743119" y="934804"/>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Learner’s enrolment is terminated and any remaining proportion of the tuition fee is refunded</w:t>
                                  </w:r>
                                </w:p>
                              </w:txbxContent>
                            </wps:txbx>
                            <wps:bodyPr anchorCtr="0" anchor="ctr" bIns="38100" lIns="88900" spcFirstLastPara="1" rIns="88900" wrap="square" tIns="38100">
                              <a:noAutofit/>
                            </wps:bodyPr>
                          </wps:wsp>
                          <wps:wsp>
                            <wps:cNvSpPr/>
                            <wps:cNvPr id="18" name="Shape 18"/>
                            <wps:spPr>
                              <a:xfrm>
                                <a:off x="2247225" y="6164530"/>
                                <a:ext cx="1743119" cy="934804"/>
                              </a:xfrm>
                              <a:custGeom>
                                <a:rect b="b" l="l" r="r" t="t"/>
                                <a:pathLst>
                                  <a:path extrusionOk="0" h="934804" w="1743119">
                                    <a:moveTo>
                                      <a:pt x="0" y="0"/>
                                    </a:moveTo>
                                    <a:lnTo>
                                      <a:pt x="0" y="934804"/>
                                    </a:lnTo>
                                    <a:lnTo>
                                      <a:pt x="1743119" y="934804"/>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Candidate is issued with an alternative assessment and a formal warning</w:t>
                                  </w:r>
                                </w:p>
                              </w:txbxContent>
                            </wps:txbx>
                            <wps:bodyPr anchorCtr="0" anchor="ctr" bIns="38100" lIns="88900" spcFirstLastPara="1" rIns="88900" wrap="square" tIns="38100">
                              <a:noAutofit/>
                            </wps:bodyPr>
                          </wps:wsp>
                          <wps:wsp>
                            <wps:cNvSpPr/>
                            <wps:cNvPr id="19" name="Shape 19"/>
                            <wps:spPr>
                              <a:xfrm>
                                <a:off x="3119135" y="577202"/>
                                <a:ext cx="600" cy="158100"/>
                              </a:xfrm>
                              <a:custGeom>
                                <a:rect b="b" l="l" r="r" t="t"/>
                                <a:pathLst>
                                  <a:path extrusionOk="0" h="158100" w="600">
                                    <a:moveTo>
                                      <a:pt x="0" y="0"/>
                                    </a:moveTo>
                                    <a:lnTo>
                                      <a:pt x="600" y="1581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0" name="Shape 20"/>
                            <wps:spPr>
                              <a:xfrm>
                                <a:off x="3119135" y="1530907"/>
                                <a:ext cx="600" cy="166400"/>
                              </a:xfrm>
                              <a:custGeom>
                                <a:rect b="b" l="l" r="r" t="t"/>
                                <a:pathLst>
                                  <a:path extrusionOk="0" h="166400" w="600">
                                    <a:moveTo>
                                      <a:pt x="0" y="0"/>
                                    </a:moveTo>
                                    <a:lnTo>
                                      <a:pt x="600" y="1664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1" name="Shape 21"/>
                            <wps:spPr>
                              <a:xfrm>
                                <a:off x="3119135" y="2493012"/>
                                <a:ext cx="600" cy="156800"/>
                              </a:xfrm>
                              <a:custGeom>
                                <a:rect b="b" l="l" r="r" t="t"/>
                                <a:pathLst>
                                  <a:path extrusionOk="0" h="156800" w="600">
                                    <a:moveTo>
                                      <a:pt x="0" y="0"/>
                                    </a:moveTo>
                                    <a:lnTo>
                                      <a:pt x="600" y="1568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2" name="Shape 22"/>
                            <wps:spPr>
                              <a:xfrm>
                                <a:off x="3119135" y="3445517"/>
                                <a:ext cx="600" cy="161300"/>
                              </a:xfrm>
                              <a:custGeom>
                                <a:rect b="b" l="l" r="r" t="t"/>
                                <a:pathLst>
                                  <a:path extrusionOk="0" h="161300" w="600">
                                    <a:moveTo>
                                      <a:pt x="0" y="0"/>
                                    </a:moveTo>
                                    <a:lnTo>
                                      <a:pt x="600" y="161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3" name="Shape 23"/>
                            <wps:spPr>
                              <a:xfrm>
                                <a:off x="3118835" y="4402422"/>
                                <a:ext cx="0" cy="185400"/>
                              </a:xfrm>
                              <a:custGeom>
                                <a:rect b="b" l="l" r="r" t="t"/>
                                <a:pathLst>
                                  <a:path extrusionOk="0" h="185400" w="1">
                                    <a:moveTo>
                                      <a:pt x="0" y="0"/>
                                    </a:moveTo>
                                    <a:lnTo>
                                      <a:pt x="0" y="1854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4" name="Shape 24"/>
                            <wps:spPr>
                              <a:xfrm rot="10800000">
                                <a:off x="1942421" y="5119025"/>
                                <a:ext cx="304803" cy="85600"/>
                              </a:xfrm>
                              <a:custGeom>
                                <a:rect b="b" l="l" r="r" t="t"/>
                                <a:pathLst>
                                  <a:path extrusionOk="0" h="85600" w="304803">
                                    <a:moveTo>
                                      <a:pt x="0" y="0"/>
                                    </a:moveTo>
                                    <a:lnTo>
                                      <a:pt x="304803" y="856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5" name="Shape 25"/>
                            <wps:spPr>
                              <a:xfrm flipH="1" rot="10800000">
                                <a:off x="3990345" y="5113325"/>
                                <a:ext cx="322603" cy="91300"/>
                              </a:xfrm>
                              <a:custGeom>
                                <a:rect b="b" l="l" r="r" t="t"/>
                                <a:pathLst>
                                  <a:path extrusionOk="0" h="91300" w="322603">
                                    <a:moveTo>
                                      <a:pt x="0" y="0"/>
                                    </a:moveTo>
                                    <a:lnTo>
                                      <a:pt x="322603" y="91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6" name="Shape 26"/>
                            <wps:spPr>
                              <a:xfrm>
                                <a:off x="199302" y="5119325"/>
                                <a:ext cx="700" cy="1512607"/>
                              </a:xfrm>
                              <a:custGeom>
                                <a:rect b="b" l="l" r="r" t="t"/>
                                <a:pathLst>
                                  <a:path extrusionOk="0" h="1512607" w="700">
                                    <a:moveTo>
                                      <a:pt x="0" y="0"/>
                                    </a:moveTo>
                                    <a:lnTo>
                                      <a:pt x="350" y="0"/>
                                    </a:lnTo>
                                    <a:lnTo>
                                      <a:pt x="350" y="1512607"/>
                                    </a:lnTo>
                                    <a:lnTo>
                                      <a:pt x="700" y="1512607"/>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7" name="Shape 27"/>
                            <wps:spPr>
                              <a:xfrm flipH="1" rot="5400000">
                                <a:off x="1924021" y="4968824"/>
                                <a:ext cx="342903" cy="2047910"/>
                              </a:xfrm>
                              <a:custGeom>
                                <a:rect b="b" l="l" r="r" t="t"/>
                                <a:pathLst>
                                  <a:path extrusionOk="0" h="2047910" w="342903">
                                    <a:moveTo>
                                      <a:pt x="0" y="0"/>
                                    </a:moveTo>
                                    <a:lnTo>
                                      <a:pt x="171451" y="0"/>
                                    </a:lnTo>
                                    <a:lnTo>
                                      <a:pt x="171451" y="2047910"/>
                                    </a:lnTo>
                                    <a:lnTo>
                                      <a:pt x="342903" y="2047910"/>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8" name="Shape 28"/>
                            <wps:spPr>
                              <a:xfrm>
                                <a:off x="3119135" y="7099335"/>
                                <a:ext cx="600" cy="202501"/>
                              </a:xfrm>
                              <a:custGeom>
                                <a:rect b="b" l="l" r="r" t="t"/>
                                <a:pathLst>
                                  <a:path extrusionOk="0" h="202501" w="600">
                                    <a:moveTo>
                                      <a:pt x="0" y="0"/>
                                    </a:moveTo>
                                    <a:lnTo>
                                      <a:pt x="600" y="202501"/>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9" name="Shape 29"/>
                            <wps:spPr>
                              <a:xfrm>
                                <a:off x="1909721" y="5211326"/>
                                <a:ext cx="226702" cy="248901"/>
                              </a:xfrm>
                              <a:custGeom>
                                <a:rect b="b" l="l" r="r" t="t"/>
                                <a:pathLst>
                                  <a:path extrusionOk="0" h="248901" w="226702">
                                    <a:moveTo>
                                      <a:pt x="0" y="0"/>
                                    </a:moveTo>
                                    <a:lnTo>
                                      <a:pt x="0" y="248901"/>
                                    </a:lnTo>
                                    <a:lnTo>
                                      <a:pt x="226702" y="248901"/>
                                    </a:lnTo>
                                    <a:lnTo>
                                      <a:pt x="2267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Y</w:t>
                                  </w:r>
                                </w:p>
                              </w:txbxContent>
                            </wps:txbx>
                            <wps:bodyPr anchorCtr="0" anchor="ctr" bIns="38100" lIns="88900" spcFirstLastPara="1" rIns="88900" wrap="square" tIns="38100">
                              <a:noAutofit/>
                            </wps:bodyPr>
                          </wps:wsp>
                          <wps:wsp>
                            <wps:cNvSpPr/>
                            <wps:cNvPr id="30" name="Shape 30"/>
                            <wps:spPr>
                              <a:xfrm>
                                <a:off x="4018045" y="5229726"/>
                                <a:ext cx="226702" cy="249001"/>
                              </a:xfrm>
                              <a:custGeom>
                                <a:rect b="b" l="l" r="r" t="t"/>
                                <a:pathLst>
                                  <a:path extrusionOk="0" h="249001" w="226702">
                                    <a:moveTo>
                                      <a:pt x="0" y="0"/>
                                    </a:moveTo>
                                    <a:lnTo>
                                      <a:pt x="0" y="249001"/>
                                    </a:lnTo>
                                    <a:lnTo>
                                      <a:pt x="226702" y="249001"/>
                                    </a:lnTo>
                                    <a:lnTo>
                                      <a:pt x="2267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N</w:t>
                                  </w:r>
                                </w:p>
                              </w:txbxContent>
                            </wps:txbx>
                            <wps:bodyPr anchorCtr="0" anchor="ctr" bIns="38100" lIns="88900" spcFirstLastPara="1" rIns="88900" wrap="square" tIns="38100">
                              <a:noAutofit/>
                            </wps:bodyPr>
                          </wps:wsp>
                          <wps:wsp>
                            <wps:cNvSpPr/>
                            <wps:cNvPr id="31" name="Shape 31"/>
                            <wps:spPr>
                              <a:xfrm rot="5400000">
                                <a:off x="3396638" y="5733328"/>
                                <a:ext cx="2009822" cy="1565907"/>
                              </a:xfrm>
                              <a:custGeom>
                                <a:rect b="b" l="l" r="r" t="t"/>
                                <a:pathLst>
                                  <a:path extrusionOk="0" h="1565907" w="2009822">
                                    <a:moveTo>
                                      <a:pt x="0" y="0"/>
                                    </a:moveTo>
                                    <a:lnTo>
                                      <a:pt x="2009822" y="0"/>
                                    </a:lnTo>
                                    <a:lnTo>
                                      <a:pt x="2009822" y="1565907"/>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32" name="Shape 32"/>
                            <wps:spPr>
                              <a:xfrm>
                                <a:off x="0" y="5262226"/>
                                <a:ext cx="226602" cy="248901"/>
                              </a:xfrm>
                              <a:custGeom>
                                <a:rect b="b" l="l" r="r" t="t"/>
                                <a:pathLst>
                                  <a:path extrusionOk="0" h="248901" w="226602">
                                    <a:moveTo>
                                      <a:pt x="0" y="0"/>
                                    </a:moveTo>
                                    <a:lnTo>
                                      <a:pt x="0" y="248901"/>
                                    </a:lnTo>
                                    <a:lnTo>
                                      <a:pt x="226602" y="248901"/>
                                    </a:lnTo>
                                    <a:lnTo>
                                      <a:pt x="2266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Y</w:t>
                                  </w:r>
                                </w:p>
                              </w:txbxContent>
                            </wps:txbx>
                            <wps:bodyPr anchorCtr="0" anchor="ctr" bIns="38100" lIns="88900" spcFirstLastPara="1" rIns="88900" wrap="square" tIns="38100">
                              <a:noAutofit/>
                            </wps:bodyPr>
                          </wps:wsp>
                          <wps:wsp>
                            <wps:cNvSpPr/>
                            <wps:cNvPr id="33" name="Shape 33"/>
                            <wps:spPr>
                              <a:xfrm>
                                <a:off x="1266114" y="5706128"/>
                                <a:ext cx="226702" cy="248901"/>
                              </a:xfrm>
                              <a:custGeom>
                                <a:rect b="b" l="l" r="r" t="t"/>
                                <a:pathLst>
                                  <a:path extrusionOk="0" h="248901" w="226702">
                                    <a:moveTo>
                                      <a:pt x="0" y="0"/>
                                    </a:moveTo>
                                    <a:lnTo>
                                      <a:pt x="0" y="248901"/>
                                    </a:lnTo>
                                    <a:lnTo>
                                      <a:pt x="226702" y="248901"/>
                                    </a:lnTo>
                                    <a:lnTo>
                                      <a:pt x="2267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N</w:t>
                                  </w:r>
                                </w:p>
                              </w:txbxContent>
                            </wps:txbx>
                            <wps:bodyPr anchorCtr="0" anchor="ctr" bIns="38100" lIns="88900" spcFirstLastPara="1" rIns="88900" wrap="square" tIns="38100">
                              <a:noAutofit/>
                            </wps:bodyPr>
                          </wps:wsp>
                        </wpg:grpSp>
                      </wpg:grpSp>
                    </wpg:wgp>
                  </a:graphicData>
                </a:graphic>
              </wp:inline>
            </w:drawing>
          </mc:Choice>
          <mc:Fallback>
            <w:drawing>
              <wp:inline distB="0" distT="0" distL="114300" distR="114300">
                <wp:extent cx="6181725" cy="7692973"/>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81725" cy="769297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w:t>
      </w:r>
    </w:p>
    <w:sectPr>
      <w:headerReference r:id="rId8" w:type="default"/>
      <w:footerReference r:id="rId9"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ilero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widowControl w:val="0"/>
      <w:tabs>
        <w:tab w:val="center" w:leader="none" w:pos="4320"/>
        <w:tab w:val="right" w:leader="none" w:pos="8640"/>
      </w:tabs>
      <w:rPr>
        <w:sz w:val="18"/>
        <w:szCs w:val="18"/>
      </w:rPr>
    </w:pPr>
    <w:r w:rsidDel="00000000" w:rsidR="00000000" w:rsidRPr="00000000">
      <w:rPr>
        <w:sz w:val="18"/>
        <w:szCs w:val="18"/>
        <w:rtl w:val="0"/>
      </w:rPr>
      <w:t xml:space="preserve">Trading as International College of Queensland Australia (ICQA) ABN 20 064790594 </w:t>
    </w:r>
  </w:p>
  <w:p w:rsidR="00000000" w:rsidDel="00000000" w:rsidP="00000000" w:rsidRDefault="00000000" w:rsidRPr="00000000" w14:paraId="00000082">
    <w:pPr>
      <w:widowControl w:val="0"/>
      <w:tabs>
        <w:tab w:val="center" w:leader="none" w:pos="4320"/>
        <w:tab w:val="right" w:leader="none" w:pos="8640"/>
      </w:tabs>
      <w:rPr>
        <w:sz w:val="18"/>
        <w:szCs w:val="18"/>
      </w:rPr>
    </w:pPr>
    <w:r w:rsidDel="00000000" w:rsidR="00000000" w:rsidRPr="00000000">
      <w:rPr>
        <w:sz w:val="18"/>
        <w:szCs w:val="18"/>
        <w:rtl w:val="0"/>
      </w:rPr>
      <w:t xml:space="preserve">ICQA is a wholly owned subsidiary of EDUK8U TVET School Asia Pty Ltd</w:t>
    </w:r>
  </w:p>
  <w:p w:rsidR="00000000" w:rsidDel="00000000" w:rsidP="00000000" w:rsidRDefault="00000000" w:rsidRPr="00000000" w14:paraId="00000083">
    <w:pPr>
      <w:tabs>
        <w:tab w:val="center" w:leader="none" w:pos="4513"/>
        <w:tab w:val="right" w:leader="none" w:pos="9026"/>
      </w:tabs>
      <w:spacing w:line="240" w:lineRule="auto"/>
      <w:jc w:val="left"/>
      <w:rPr>
        <w:sz w:val="20"/>
        <w:szCs w:val="20"/>
      </w:rPr>
    </w:pPr>
    <w:r w:rsidDel="00000000" w:rsidR="00000000" w:rsidRPr="00000000">
      <w:rPr>
        <w:sz w:val="18"/>
        <w:szCs w:val="18"/>
        <w:rtl w:val="0"/>
      </w:rPr>
      <w:t xml:space="preserve">CRICOS Number: 01351B</w:t>
    </w:r>
    <w:r w:rsidDel="00000000" w:rsidR="00000000" w:rsidRPr="00000000">
      <w:rPr>
        <w:sz w:val="20"/>
        <w:szCs w:val="20"/>
        <w:rtl w:val="0"/>
      </w:rPr>
      <w:tab/>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3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16"/>
        <w:szCs w:val="16"/>
        <w:rtl w:val="0"/>
      </w:rPr>
      <w:t xml:space="preserve">PP 0060 Plagiarism Misconduct Policy v1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w:cs="Arial" w:eastAsia="Arial" w:hAnsi="Arial"/>
        <w:b w:val="1"/>
        <w:i w:val="0"/>
        <w:smallCaps w:val="0"/>
        <w:strike w:val="0"/>
        <w:color w:val="767171"/>
        <w:sz w:val="22"/>
        <w:szCs w:val="22"/>
        <w:u w:val="none"/>
        <w:shd w:fill="auto" w:val="clear"/>
        <w:vertAlign w:val="baseline"/>
      </w:rPr>
    </w:pPr>
    <w:r w:rsidDel="00000000" w:rsidR="00000000" w:rsidRPr="00000000">
      <w:rPr>
        <w:rFonts w:ascii="Arial" w:cs="Arial" w:eastAsia="Arial" w:hAnsi="Arial"/>
        <w:b w:val="1"/>
        <w:i w:val="0"/>
        <w:smallCaps w:val="0"/>
        <w:strike w:val="0"/>
        <w:color w:val="1e1854"/>
        <w:sz w:val="22"/>
        <w:szCs w:val="22"/>
        <w:u w:val="none"/>
        <w:shd w:fill="auto" w:val="clear"/>
        <w:vertAlign w:val="baseline"/>
        <w:rtl w:val="0"/>
      </w:rPr>
      <w:tab/>
    </w:r>
    <w:r w:rsidDel="00000000" w:rsidR="00000000" w:rsidRPr="00000000">
      <w:rPr>
        <w:b w:val="1"/>
        <w:color w:val="221c54"/>
        <w:sz w:val="28"/>
        <w:szCs w:val="28"/>
        <w:rtl w:val="0"/>
      </w:rPr>
      <w:t xml:space="preserve">Plagiarism Misconduct</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b w:val="1"/>
      <w:color w:val="221c54"/>
      <w:sz w:val="28"/>
      <w:szCs w:val="28"/>
    </w:rPr>
  </w:style>
  <w:style w:type="paragraph" w:styleId="Heading2">
    <w:name w:val="heading 2"/>
    <w:basedOn w:val="Normal"/>
    <w:next w:val="Normal"/>
    <w:pPr>
      <w:spacing w:after="120" w:lineRule="auto"/>
    </w:pPr>
    <w:rPr>
      <w:b w:val="1"/>
      <w:color w:val="221c54"/>
      <w:sz w:val="24"/>
      <w:szCs w:val="24"/>
    </w:rPr>
  </w:style>
  <w:style w:type="paragraph" w:styleId="Heading3">
    <w:name w:val="heading 3"/>
    <w:basedOn w:val="Normal"/>
    <w:next w:val="Normal"/>
    <w:pPr>
      <w:spacing w:after="120" w:lineRule="auto"/>
    </w:pPr>
    <w:rPr>
      <w:b w:val="1"/>
      <w:color w:val="221c54"/>
      <w:sz w:val="22"/>
      <w:szCs w:val="22"/>
    </w:rPr>
  </w:style>
  <w:style w:type="paragraph" w:styleId="Heading4">
    <w:name w:val="heading 4"/>
    <w:basedOn w:val="Normal"/>
    <w:next w:val="Normal"/>
    <w:pPr>
      <w:spacing w:after="120" w:lineRule="auto"/>
    </w:pPr>
    <w:rPr>
      <w:b w:val="0"/>
      <w:i w:val="1"/>
      <w:color w:val="221c54"/>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right"/>
    </w:pPr>
    <w:rPr>
      <w:rFonts w:ascii="Georgia" w:cs="Georgia" w:eastAsia="Georgia" w:hAnsi="Georgia"/>
      <w:b w:val="1"/>
      <w:color w:val="221c54"/>
      <w:sz w:val="72"/>
      <w:szCs w:val="72"/>
    </w:rPr>
  </w:style>
  <w:style w:type="paragraph" w:styleId="Subtitle">
    <w:name w:val="Subtitle"/>
    <w:basedOn w:val="Normal"/>
    <w:next w:val="Normal"/>
    <w:pPr>
      <w:spacing w:line="240" w:lineRule="auto"/>
      <w:jc w:val="right"/>
    </w:pPr>
    <w:rPr>
      <w:rFonts w:ascii="Georgia" w:cs="Georgia" w:eastAsia="Georgia" w:hAnsi="Georgia"/>
      <w:color w:val="221c54"/>
      <w:sz w:val="40"/>
      <w:szCs w:val="40"/>
    </w:rPr>
  </w:style>
  <w:style w:type="table" w:styleId="Table1">
    <w:basedOn w:val="TableNormal"/>
    <w:tblPr>
      <w:tblStyleRowBandSize w:val="1"/>
      <w:tblStyleColBandSize w:val="1"/>
      <w:tblCellMar>
        <w:top w:w="85.0" w:type="dxa"/>
        <w:left w:w="57.0" w:type="dxa"/>
        <w:bottom w:w="85.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